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1C1E21"/>
          <w:spacing w:val="0"/>
          <w:position w:val="0"/>
          <w:sz w:val="21"/>
          <w:shd w:fill="FFFFFF" w:val="clear"/>
        </w:rPr>
        <w:t xml:space="preserve">1/2 Ton 2WD Pick-Up Class</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Demolition Derby Rules....</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1. All drivers and pit persons will sign a waiver releasing all officials of any responsibility and liability in the derby contract.</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2. If a driver or pit person is under the age of 18, they must have a waiver of liability signed by a parent or legal guardian. NO ONE UNDER THE AGE OF 12 ALLOWED IN THE PITS!</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3. All vehicles must pass tech inspection before the driver’s meeting. (NO REFUNDS)</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4. Pick-Ups, Ram Chargers, Broncos, Blazers, Vans &amp; Suburban will be 2-wheel drive ½ ton only. No 4-wheel drives allowed. No converting 4-wheel drive trucks to 2-wheel drive by removing a drive-shaft. Cover the gap between cab and box on pick-ups to keep driver’s finger from being pinched is mandatory.</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5. Vehicle must have a working seat belt. Belt must be bolted to the floor or frame. Full face helmet required.</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6. All mirrors, loose chrome, headlights, taillights and exterior door handles must be removed.</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7. Remove all windows. All broken glass must be removed.</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8. Engine may be interchanged from any make – must be in stock location, LOWER CRADLES ONLY NO carb protectors or distributor protectors allowed.</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9. Vehicles must be numbered (18” in height) on both front doors and roof. Mandatory 18”X18” roof # sign.</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10. Hoods must have 16 square inch access hole to extinguish fires.</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11. Radiator must remain in stock position. Radiator steam boxes are allowed in radiator stock location, no mounting in cockpit area.</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12. Battery to be moved into passenger compartment. Battery must be bolted in 4 spots and batteries must be covered..</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13.DOORS- Drivers door may be welded solid all other doors you may use 3x3 ¼ thick plates up to 6 locations</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14.HOOD- you may use 1’’ threaded rod in 6 locations in the hood going thru your factory body mount holes and use a 1’’ washer and nut welded to the bottom side of the frame top side of the frame you may do the same thing hood washer can be ¼ 4x4 max you may pull for factory rubber mounts.</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15.TAILGATE- you may slid down you tail gate our lay it flat and bolt it in 6 spots with 1’’ threaded rod it may go thru the frame use a 1’’ washer and nut welded to the bottom side of the frame tailgate washer may be ¼ 4x4 max if you choose to leave you tailgate in the factory position you may weld 3x3 ¼ thick plates in 6 spots. </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16.CAGE- A support bar behind driver’s seat is allowed. A steering support is also allowed. Maximum 4” diameter round or square pipe behind seat. 4” max diameter for steering support. Max 8”X8” flat plate on ends of pipe no more than 3/8” thick ., (Max 4”X4” Diameter) HALO YOU MAY WELD IT TO THE FRONT SUPORT BAR OF CAGE AND GO UP OVER THE CAB AND GO DOWN BOLT IT TO THE FLOOR OF BOX WELD IT OUR BOLT IT keep it close as possible to the cab...(DRIVERS SAFETY)</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17. BUMPER SHOCKS-you may add bumper shocks they must be on the tire side only you may collapse them and weld them to the frame</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18.BUMPERS-you may run any mass produced bumper our you may run 4x4 ¼ thick square tubing our round tubing you may weld a bumper skin to it all bumper ends must be open for inspection no stuff of the bumper is allowed </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19.BOX BOLTS- you may replace the box bolts with 1’’ bolts with a 1 inch washer do not add any extra bed bolts</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20. Frames must remain stock, no added plates No EXTRA WELDING ON FRAMES No tilting of frames. Transmission cross member may be fabricated if needed. (Max 1/8” thickness) (2”X3” Max tubes) No Gussets. No frame seam welding .DEALING WITH RUST CALL FIRST.</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22. Suspensions – Coil springs may be tack welded (2” total top &amp; bottom) or wired in place to prevent falling out. No welded shocks, stock type suspension NO After MARKET TIE RODS SPINDLES OUR BALL JOINTS spring spacers allowed, Truck height front &amp; rear 22”max to bottom of bumper front NO lower the 16 to the bottom of the rear bumper. Solid suspensions are allowed</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23. Stock ½ ton OEM rear differentials may be factory or welded posi trac. No reinforced rear ends allowed. No ¾ or 1-ton rear ends allowed.</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24. No tires locked, glued, or screwed to rims. Double tires our doubled sidewalls allowed. Universal wheel centers small and full wheel centers welded in rims is allowed . Tires no larger than 16” rim Skid-steer tires allowed . No tire wheel weight on rims.</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25. Stock gas tank must be removed all gas tanks must be secured in at least 4 locations with  bolts may also use ratchet straps NO PLASTIC TANKS </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A gas tank protective cage around the fuel tank or fuel cell is be fastened to the halo bar or rear seat support bar</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26. If a fire extinguisher is in the vehicle, it must be securely fastened.</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27. Transmission coolers allowed – high temp hose and steel-doubled clamped – All hoses must be covered . tranny protectors are allowed</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28. Vehicle must have minimum of two working brakes at time of inspection.</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29. Stock OEM driveshaft may be shortened or lengthened. Slider drive shafts allowed.</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30.if there is any welding done on the frame our added parts our supports other than stated in rules you will have a chance to fix it if not fixed before derby starts u will not run.</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**IF A CUTTING TORCH IS BROUGHT INTO THE PITS</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YOU MUST HAVE A FIRE EXTINGUISHER ON SITE AS WELL**</w:t>
      </w:r>
      <w:r>
        <w:rPr>
          <w:rFonts w:ascii="Arial" w:hAnsi="Arial" w:cs="Arial" w:eastAsia="Arial"/>
          <w:color w:val="1C1E21"/>
          <w:spacing w:val="0"/>
          <w:position w:val="0"/>
          <w:sz w:val="21"/>
          <w:shd w:fill="auto" w:val="clear"/>
        </w:rPr>
        <w:br/>
      </w:r>
      <w:r>
        <w:rPr>
          <w:rFonts w:ascii="Arial" w:hAnsi="Arial" w:cs="Arial" w:eastAsia="Arial"/>
          <w:color w:val="1C1E21"/>
          <w:spacing w:val="0"/>
          <w:position w:val="0"/>
          <w:sz w:val="21"/>
          <w:shd w:fill="FFFFFF" w:val="clear"/>
        </w:rPr>
        <w:t xml:space="preserve">We reserve the right to modify any rules as needed</w:t>
      </w:r>
    </w:p>
    <w:p>
      <w:pPr>
        <w:spacing w:before="0" w:after="0" w:line="240"/>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